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Processo n. </w:t>
      </w:r>
      <w:r w:rsidR="002D2891">
        <w:rPr>
          <w:rFonts w:ascii="Calibri" w:hAnsi="Calibri" w:cs="Calibri"/>
          <w:b/>
          <w:sz w:val="22"/>
          <w:szCs w:val="22"/>
        </w:rPr>
        <w:t>100092/2011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2D2891">
        <w:rPr>
          <w:rFonts w:ascii="Calibri" w:hAnsi="Calibri" w:cs="Calibri"/>
          <w:b/>
          <w:sz w:val="22"/>
          <w:szCs w:val="22"/>
        </w:rPr>
        <w:t>Danielle Malheiros de Almeida</w:t>
      </w:r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426AE3">
        <w:rPr>
          <w:rFonts w:ascii="Calibri" w:hAnsi="Calibri" w:cs="Calibri"/>
          <w:sz w:val="22"/>
          <w:szCs w:val="22"/>
        </w:rPr>
        <w:t xml:space="preserve"> </w:t>
      </w:r>
      <w:r w:rsidR="002D2891">
        <w:rPr>
          <w:rFonts w:ascii="Calibri" w:hAnsi="Calibri" w:cs="Calibri"/>
          <w:sz w:val="22"/>
          <w:szCs w:val="22"/>
        </w:rPr>
        <w:t>127622, de 09/02/2011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D33863">
        <w:rPr>
          <w:rFonts w:ascii="Calibri" w:hAnsi="Calibri" w:cs="Calibri"/>
          <w:sz w:val="22"/>
          <w:szCs w:val="22"/>
        </w:rPr>
        <w:t>a</w:t>
      </w:r>
      <w:r w:rsidR="00934C2C">
        <w:rPr>
          <w:rFonts w:ascii="Calibri" w:hAnsi="Calibri" w:cs="Calibri"/>
          <w:sz w:val="22"/>
          <w:szCs w:val="22"/>
        </w:rPr>
        <w:t xml:space="preserve"> –</w:t>
      </w:r>
      <w:r w:rsidR="002D28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2891">
        <w:rPr>
          <w:rFonts w:ascii="Calibri" w:hAnsi="Calibri" w:cs="Calibri"/>
          <w:sz w:val="22"/>
          <w:szCs w:val="22"/>
        </w:rPr>
        <w:t>Izadora</w:t>
      </w:r>
      <w:proofErr w:type="spellEnd"/>
      <w:r w:rsidR="002D2891">
        <w:rPr>
          <w:rFonts w:ascii="Calibri" w:hAnsi="Calibri" w:cs="Calibri"/>
          <w:sz w:val="22"/>
          <w:szCs w:val="22"/>
        </w:rPr>
        <w:t xml:space="preserve"> Albuquerque S. Xavier - PGE</w:t>
      </w:r>
    </w:p>
    <w:p w:rsidR="00426AE3" w:rsidRPr="00D270C1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</w:t>
      </w:r>
      <w:r w:rsidR="002D2891">
        <w:rPr>
          <w:rFonts w:ascii="Calibri" w:hAnsi="Calibri" w:cs="Calibri"/>
          <w:sz w:val="22"/>
          <w:szCs w:val="22"/>
        </w:rPr>
        <w:t xml:space="preserve"> – Daniel Roque </w:t>
      </w:r>
      <w:proofErr w:type="spellStart"/>
      <w:r w:rsidR="002D2891">
        <w:rPr>
          <w:rFonts w:ascii="Calibri" w:hAnsi="Calibri" w:cs="Calibri"/>
          <w:sz w:val="22"/>
          <w:szCs w:val="22"/>
        </w:rPr>
        <w:t>Sagin</w:t>
      </w:r>
      <w:proofErr w:type="spellEnd"/>
      <w:r w:rsidR="002D2891">
        <w:rPr>
          <w:rFonts w:ascii="Calibri" w:hAnsi="Calibri" w:cs="Calibri"/>
          <w:sz w:val="22"/>
          <w:szCs w:val="22"/>
        </w:rPr>
        <w:t xml:space="preserve"> – OAB/MT 17.891</w:t>
      </w:r>
      <w:r w:rsidR="00FA0463">
        <w:rPr>
          <w:rFonts w:ascii="Calibri" w:hAnsi="Calibri" w:cs="Calibri"/>
          <w:sz w:val="22"/>
          <w:szCs w:val="22"/>
        </w:rPr>
        <w:t xml:space="preserve"> </w:t>
      </w:r>
      <w:r w:rsidR="00426AE3">
        <w:rPr>
          <w:rFonts w:ascii="Calibri" w:hAnsi="Calibri" w:cs="Calibri"/>
          <w:sz w:val="22"/>
          <w:szCs w:val="22"/>
        </w:rPr>
        <w:t xml:space="preserve">                      </w:t>
      </w:r>
    </w:p>
    <w:p w:rsidR="00CB770A" w:rsidRPr="00D270C1" w:rsidRDefault="00E21946" w:rsidP="00C711C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934C2C">
        <w:rPr>
          <w:rFonts w:ascii="Calibri" w:hAnsi="Calibri" w:cs="Calibri"/>
          <w:b/>
          <w:sz w:val="22"/>
          <w:szCs w:val="22"/>
        </w:rPr>
        <w:t>53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2D2891" w:rsidRPr="00D5119E" w:rsidRDefault="00F87AFC" w:rsidP="00D5119E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8478E6">
        <w:rPr>
          <w:rFonts w:ascii="Calibri" w:hAnsi="Calibri" w:cs="Calibri"/>
          <w:sz w:val="22"/>
          <w:szCs w:val="22"/>
        </w:rPr>
        <w:t xml:space="preserve"> </w:t>
      </w:r>
      <w:r w:rsidR="002D2891">
        <w:rPr>
          <w:rFonts w:ascii="Calibri" w:hAnsi="Calibri" w:cs="Calibri"/>
          <w:sz w:val="22"/>
          <w:szCs w:val="22"/>
        </w:rPr>
        <w:t xml:space="preserve">127622, de 09/02/2011. Por queimar 377,00 hectares de área agropastoril sem autorização do órgão ambiental. Auto de Inspeção n. 144019, de 09/02/2011. Relatório Técnico n. 00021/SUF/CFFUC/SEMA/11. </w:t>
      </w:r>
      <w:r w:rsidR="00D5119E" w:rsidRPr="00D5119E">
        <w:rPr>
          <w:rFonts w:ascii="Calibri" w:hAnsi="Calibri" w:cs="Calibri"/>
          <w:sz w:val="22"/>
          <w:szCs w:val="22"/>
        </w:rPr>
        <w:t>Decisão Administrativa n. 980/SUNOR/SEMA/2016, pela homologação do Auto de Infração n. 127622, arbitrando a multa de R$ 377.000,00 (trezentos e setenta e sete mil reais), com fulcro no artigo 58 do Decreto Federal 6.514/08. Com a palavra o patrono do recorrente requer seja acolhido as preliminares arguidas: atingida pela prescrição e cerceamento de defesa, em todos os seus termos, declarando-se em definitivo a nulidade do auto de infração n. 127622. Caso não seja esse o melhor entendimento, julgando totalmente improcedente o Auto de Infração n. 127622, seja reconhecido a área total do imóvel rural de 43,75 hectares da recorrente, minimizando a multa aplicada. Caso não seja esse o melhor entendimento, considerando as condições atenuantes, requer-se que seja aplicado a pena de advertência prevista no artigo 72 da Lei 9.605/1998 ou a pena mínima contida no artigo 75 da referida Lei.</w:t>
      </w:r>
      <w:r w:rsidR="00D5119E">
        <w:rPr>
          <w:rFonts w:ascii="Calibri" w:hAnsi="Calibri" w:cs="Calibri"/>
          <w:sz w:val="22"/>
          <w:szCs w:val="22"/>
        </w:rPr>
        <w:t xml:space="preserve"> Recurso provido.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2859CF" w:rsidRDefault="00B70EB0" w:rsidP="00D5119E">
      <w:pPr>
        <w:jc w:val="both"/>
        <w:rPr>
          <w:rFonts w:ascii="Calibri" w:hAnsi="Calibri" w:cs="Calibri"/>
          <w:sz w:val="28"/>
          <w:szCs w:val="28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por unanimidade, os membros da 1ª Junta de Julgamento de Recursos acolher o voto do relator, </w:t>
      </w:r>
      <w:r w:rsidR="002859CF" w:rsidRPr="002859CF">
        <w:rPr>
          <w:rFonts w:ascii="Calibri" w:hAnsi="Calibri" w:cs="Calibri"/>
          <w:sz w:val="22"/>
          <w:szCs w:val="22"/>
        </w:rPr>
        <w:t>d</w:t>
      </w:r>
      <w:r w:rsidR="00F366FE">
        <w:rPr>
          <w:rFonts w:ascii="Calibri" w:hAnsi="Calibri" w:cs="Calibri"/>
          <w:sz w:val="22"/>
          <w:szCs w:val="22"/>
        </w:rPr>
        <w:t>ecidiram por maioria</w:t>
      </w:r>
      <w:r w:rsidR="00D5119E">
        <w:rPr>
          <w:rFonts w:ascii="Calibri" w:hAnsi="Calibri" w:cs="Calibri"/>
          <w:sz w:val="22"/>
          <w:szCs w:val="22"/>
        </w:rPr>
        <w:t xml:space="preserve">, </w:t>
      </w:r>
      <w:r w:rsidR="00D5119E" w:rsidRPr="00D5119E">
        <w:rPr>
          <w:rFonts w:ascii="Calibri" w:hAnsi="Calibri" w:cs="Calibri"/>
          <w:sz w:val="22"/>
          <w:szCs w:val="22"/>
        </w:rPr>
        <w:t>acolher o voto da relatora, pois o Parecer Técnico n.064/CGMA/2019 constitui prova cabal de que a autuada não fez uso de fogo no perímetro de sua propriedade, logo não há que se falar em responsabilidade administrativa sob este fundamento. Diante de todo o exposto, votamos para conhecer do recurso e pelo seu provimento, no sentido de cancelar a decisão administrativa da SEMA/MT. Abstenção – SEMA</w:t>
      </w:r>
      <w:r w:rsidR="00D5119E">
        <w:rPr>
          <w:rFonts w:ascii="Calibri" w:hAnsi="Calibri" w:cs="Calibri"/>
          <w:sz w:val="28"/>
          <w:szCs w:val="28"/>
        </w:rPr>
        <w:t>.</w:t>
      </w:r>
    </w:p>
    <w:p w:rsidR="002A70E7" w:rsidRDefault="002A70E7" w:rsidP="002A70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2A70E7" w:rsidRPr="00F366FE" w:rsidRDefault="002A70E7" w:rsidP="00D5119E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IESCBAP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OPAN</w:t>
      </w:r>
    </w:p>
    <w:p w:rsidR="00173887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SEMA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Albuquerque S. Xavier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PGE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César Esteves Soares</w:t>
      </w:r>
    </w:p>
    <w:p w:rsidR="00087EE3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IBAMA</w:t>
      </w:r>
    </w:p>
    <w:p w:rsidR="00CB770A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FIEMT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FEC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AMM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173887" w:rsidRPr="00D270C1">
        <w:rPr>
          <w:rFonts w:ascii="Calibri" w:hAnsi="Calibri" w:cs="Calibri"/>
          <w:sz w:val="22"/>
          <w:szCs w:val="22"/>
        </w:rPr>
        <w:t xml:space="preserve"> 8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D6390"/>
    <w:rsid w:val="00283E93"/>
    <w:rsid w:val="002859CF"/>
    <w:rsid w:val="002929A5"/>
    <w:rsid w:val="002A70E7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6CB4"/>
    <w:rsid w:val="0089169B"/>
    <w:rsid w:val="008D2427"/>
    <w:rsid w:val="008F68C2"/>
    <w:rsid w:val="00934C2C"/>
    <w:rsid w:val="009406C9"/>
    <w:rsid w:val="00940C45"/>
    <w:rsid w:val="009628EB"/>
    <w:rsid w:val="009B50A7"/>
    <w:rsid w:val="009D2B15"/>
    <w:rsid w:val="009E2E7B"/>
    <w:rsid w:val="009E710D"/>
    <w:rsid w:val="00A03A0E"/>
    <w:rsid w:val="00A17B9D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C13F6A"/>
    <w:rsid w:val="00C37143"/>
    <w:rsid w:val="00C45A88"/>
    <w:rsid w:val="00C60BAD"/>
    <w:rsid w:val="00C711C0"/>
    <w:rsid w:val="00C83ACB"/>
    <w:rsid w:val="00C86E77"/>
    <w:rsid w:val="00C92A52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A967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dcterms:created xsi:type="dcterms:W3CDTF">2020-09-16T18:45:00Z</dcterms:created>
  <dcterms:modified xsi:type="dcterms:W3CDTF">2020-09-17T14:51:00Z</dcterms:modified>
</cp:coreProperties>
</file>